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06" w:rsidRDefault="00036106" w:rsidP="000361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036106" w:rsidRDefault="00036106" w:rsidP="000361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036106" w:rsidRDefault="00036106" w:rsidP="0003610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036106" w:rsidRDefault="00036106" w:rsidP="0003610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036106" w:rsidRDefault="00036106" w:rsidP="0003610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06-2/2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>-14</w:t>
      </w:r>
    </w:p>
    <w:p w:rsidR="00036106" w:rsidRDefault="00036106" w:rsidP="0003610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24.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036106" w:rsidRDefault="00036106" w:rsidP="0003610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036106" w:rsidRDefault="00036106" w:rsidP="00036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036106" w:rsidRDefault="00036106" w:rsidP="000361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24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13,30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Milisava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36106" w:rsidRDefault="00036106" w:rsidP="000361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036106" w:rsidRDefault="00036106" w:rsidP="00036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036106" w:rsidRDefault="00036106" w:rsidP="00036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Pajtić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118-867/1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118-927/14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118-1015/14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118-1034/14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nesporna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Prva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Pajtić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118-867/1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118-927/14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118-1015/14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118-1034/14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036106" w:rsidRDefault="00036106" w:rsidP="00036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6106" w:rsidRDefault="00036106" w:rsidP="00036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Pajtića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198.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pozvani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036106" w:rsidRDefault="00036106" w:rsidP="0003610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036106" w:rsidRDefault="00036106" w:rsidP="0003610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6106" w:rsidRDefault="00036106" w:rsidP="00036106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ALEKSANDAR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VUČIĆ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BUDUĆNOST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VERUJEMO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Srpska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napredna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Socijaldemokratska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partija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Nova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Srpski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pokret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obnove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Pokret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socijalista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Pajtića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DEMOKRATSKOM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STRANKOM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DEMOKRATSKU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SRBIJU</w:t>
      </w:r>
      <w:r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nastupio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navodi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smislu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istog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36106" w:rsidRDefault="00036106" w:rsidP="00036106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podnosioca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navedenih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36106" w:rsidRDefault="00036106" w:rsidP="0003610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36106" w:rsidRDefault="00036106" w:rsidP="0003610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6106" w:rsidRDefault="00036106" w:rsidP="0003610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Druga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nesporna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036106" w:rsidRDefault="00036106" w:rsidP="0003610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6106" w:rsidRDefault="00036106" w:rsidP="0003610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podsetio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običaj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početku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saziva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ovlašćuje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donosi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potpisuje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nesporna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ostvarivanju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materijalnih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stalni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između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zarade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samostalne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delatnosti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.)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donosi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odluka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>
        <w:rPr>
          <w:rFonts w:ascii="Times New Roman" w:hAnsi="Times New Roman"/>
          <w:sz w:val="24"/>
          <w:szCs w:val="24"/>
          <w:lang w:val="sr-Cyrl-CS"/>
        </w:rPr>
        <w:t xml:space="preserve"> 150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>
        <w:rPr>
          <w:rFonts w:ascii="Times New Roman" w:hAnsi="Times New Roman"/>
          <w:sz w:val="24"/>
          <w:szCs w:val="24"/>
          <w:lang w:val="sr-Cyrl-CS"/>
        </w:rPr>
        <w:t xml:space="preserve"> 80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prethodnog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saziva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narednih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pisanu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ukupnom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donetih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dostavljenim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zahtevima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36106" w:rsidRDefault="00036106" w:rsidP="0003610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36106" w:rsidRDefault="00036106" w:rsidP="0003610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ovlastio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donosi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nesporna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ostvarivanju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materijalnih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funkcionera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36106" w:rsidRDefault="00036106" w:rsidP="0003610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106" w:rsidRDefault="00036106" w:rsidP="000361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***</w:t>
      </w:r>
    </w:p>
    <w:p w:rsidR="00036106" w:rsidRDefault="00036106" w:rsidP="00036106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  <w:lang w:val="sr-Cyrl-RS"/>
        </w:rPr>
        <w:t>reća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36106" w:rsidRDefault="00036106" w:rsidP="000361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13,45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6106" w:rsidRDefault="00036106" w:rsidP="00036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6106" w:rsidRPr="00036106" w:rsidRDefault="00036106" w:rsidP="0003610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/>
          <w:sz w:val="24"/>
          <w:szCs w:val="24"/>
          <w:lang w:val="sr-Cyrl-CS"/>
        </w:rPr>
        <w:t>SEKRETAR</w:t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  <w:t xml:space="preserve">                     </w:t>
      </w:r>
      <w:r w:rsidRPr="00036106">
        <w:rPr>
          <w:rFonts w:ascii="Times New Roman" w:eastAsiaTheme="minorHAnsi" w:hAnsi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PREDSEDNIK</w:t>
      </w:r>
    </w:p>
    <w:p w:rsidR="00036106" w:rsidRPr="00036106" w:rsidRDefault="00036106" w:rsidP="0003610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</w:p>
    <w:p w:rsidR="00036106" w:rsidRPr="00036106" w:rsidRDefault="00036106" w:rsidP="0003610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/>
          <w:sz w:val="24"/>
          <w:szCs w:val="24"/>
          <w:lang w:val="sr-Cyrl-CS"/>
        </w:rPr>
        <w:t>Svetlana</w:t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Dedić</w:t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ab/>
        <w:t xml:space="preserve">          </w:t>
      </w:r>
      <w:r w:rsidRPr="00036106"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Zoran</w:t>
      </w:r>
      <w:r w:rsidRPr="00036106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Babić</w:t>
      </w:r>
    </w:p>
    <w:p w:rsidR="007F40A7" w:rsidRDefault="007F40A7">
      <w:bookmarkStart w:id="0" w:name="_GoBack"/>
      <w:bookmarkEnd w:id="0"/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06"/>
    <w:rsid w:val="00036106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2015-07-13T11:36:00Z</dcterms:created>
  <dcterms:modified xsi:type="dcterms:W3CDTF">2015-07-13T11:38:00Z</dcterms:modified>
</cp:coreProperties>
</file>